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6808E" w14:textId="6436BE08" w:rsidR="009672CE" w:rsidRDefault="009672CE">
      <w:pPr>
        <w:rPr>
          <w:b/>
          <w:bCs/>
          <w:lang w:val="sr-Latn"/>
        </w:rPr>
      </w:pPr>
      <w:r w:rsidRPr="000A08BC">
        <w:rPr>
          <w:b/>
          <w:bCs/>
          <w:lang w:val="sr-Latn"/>
        </w:rPr>
        <w:t xml:space="preserve">Week 9 </w:t>
      </w:r>
      <w:r w:rsidR="000A08BC">
        <w:rPr>
          <w:b/>
          <w:bCs/>
          <w:lang w:val="sr-Latn"/>
        </w:rPr>
        <w:t>–</w:t>
      </w:r>
      <w:r w:rsidRPr="000A08BC">
        <w:rPr>
          <w:b/>
          <w:bCs/>
          <w:lang w:val="sr-Latn"/>
        </w:rPr>
        <w:t xml:space="preserve"> Questions</w:t>
      </w:r>
    </w:p>
    <w:p w14:paraId="646DDFE1" w14:textId="73405F19" w:rsidR="000A08BC" w:rsidRPr="001D4BCC" w:rsidRDefault="000A08BC" w:rsidP="000A08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Basic characteristics of the Picornaviridae family (</w:t>
      </w:r>
      <w:r w:rsidRPr="001D4BCC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Enterovirus, Rhinovirus</w:t>
      </w: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): structure, genome, replication, and pathogenesis.</w:t>
      </w:r>
    </w:p>
    <w:p w14:paraId="66329A7F" w14:textId="1C9D820A" w:rsidR="000A08BC" w:rsidRPr="001D4BCC" w:rsidRDefault="000A08BC" w:rsidP="000A08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Pathogenesis and clinical manifestations of enteroviruses (</w:t>
      </w:r>
      <w:r w:rsidRPr="001D4BCC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Poliovirus, Coxsackievirus, Echovirus</w:t>
      </w: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).</w:t>
      </w:r>
    </w:p>
    <w:p w14:paraId="3E5DD939" w14:textId="703EFA5E" w:rsidR="000A08BC" w:rsidRPr="001D4BCC" w:rsidRDefault="000A08BC" w:rsidP="000A08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Characteristics, pathogenesis, and clinical significance of Rhinovirus in respiratory tract infections.</w:t>
      </w:r>
    </w:p>
    <w:p w14:paraId="31632671" w14:textId="65651569" w:rsidR="000A08BC" w:rsidRPr="001D4BCC" w:rsidRDefault="000A08BC" w:rsidP="000A08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Structure, genomic organization, antigenic characteristics (HA and NA), and replication of the Influenza virus.</w:t>
      </w:r>
    </w:p>
    <w:p w14:paraId="43C68282" w14:textId="3854A7B3" w:rsidR="000A08BC" w:rsidRPr="001D4BCC" w:rsidRDefault="000A08BC" w:rsidP="000A08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Antigenic drift and its epidemiological significance.</w:t>
      </w:r>
    </w:p>
    <w:p w14:paraId="31899DAE" w14:textId="2C30E5D7" w:rsidR="000A08BC" w:rsidRPr="001D4BCC" w:rsidRDefault="000A08BC" w:rsidP="000A08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Antigenic shift and the conditions required for the emergence of a pandemic strain.</w:t>
      </w:r>
    </w:p>
    <w:p w14:paraId="0772D7A2" w14:textId="5C0A9C55" w:rsidR="000A08BC" w:rsidRPr="001D4BCC" w:rsidRDefault="000A08BC" w:rsidP="000A08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Replication cycle of the Influenza virus and its significance for pathogenesis.</w:t>
      </w:r>
    </w:p>
    <w:p w14:paraId="5BC716E6" w14:textId="5D4B40F5" w:rsidR="000A08BC" w:rsidRPr="001D4BCC" w:rsidRDefault="000A08BC" w:rsidP="000A08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Biological characteristics, replication, and pathogenesis of viruses from the Paramyxoviridae family (</w:t>
      </w:r>
      <w:r w:rsidRPr="001D4BCC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RSV, Measles virus, Mumps virus, Parainfluenza virus</w:t>
      </w: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).</w:t>
      </w:r>
    </w:p>
    <w:p w14:paraId="7FC66678" w14:textId="3D7A9371" w:rsidR="000A08BC" w:rsidRPr="001D4BCC" w:rsidRDefault="000A08BC" w:rsidP="000A08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Clinical manifestations and complications of infections caused by paramyxoviruses.</w:t>
      </w:r>
    </w:p>
    <w:p w14:paraId="7955FF87" w14:textId="1AEC1857" w:rsidR="000A08BC" w:rsidRPr="001D4BCC" w:rsidRDefault="000A08BC" w:rsidP="000A08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Basic characteristics, structure, genome, and replication of viruses from the Coronaviridae family (</w:t>
      </w:r>
      <w:r w:rsidRPr="001D4BCC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SARS-CoV, MERS-CoV, SARS-CoV-2</w:t>
      </w: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).</w:t>
      </w:r>
    </w:p>
    <w:p w14:paraId="7338DA7F" w14:textId="060FAE38" w:rsidR="000A08BC" w:rsidRPr="001D4BCC" w:rsidRDefault="000A08BC" w:rsidP="000A08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Pathogenesis and clinical forms of infections caused by coronaviruses.</w:t>
      </w:r>
    </w:p>
    <w:p w14:paraId="67232F19" w14:textId="77603785" w:rsidR="000A08BC" w:rsidRPr="001D4BCC" w:rsidRDefault="000A08BC" w:rsidP="000A08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Comparison of pathogenesis and clinical manifestations of infections caused by Picornaviridae, Influenza virus, Paramyxoviridae, and Coronaviridae.</w:t>
      </w:r>
    </w:p>
    <w:p w14:paraId="4BD2C0C0" w14:textId="74D4D16C" w:rsidR="000A08BC" w:rsidRPr="001D4BCC" w:rsidRDefault="000A08BC" w:rsidP="000A08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Molecular-biological approach in the diagnosis of viral infections (PCR, RT-PCR).</w:t>
      </w:r>
    </w:p>
    <w:p w14:paraId="6F396A73" w14:textId="32802048" w:rsidR="000A08BC" w:rsidRPr="001D4BCC" w:rsidRDefault="000A08BC" w:rsidP="000A08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Principle and significance of multiplex PCR and modern methods (NGS) in viral diagnostics.</w:t>
      </w:r>
    </w:p>
    <w:p w14:paraId="231DC466" w14:textId="3B2A2360" w:rsidR="000A08BC" w:rsidRPr="001D4BCC" w:rsidRDefault="000A08BC" w:rsidP="000A08BC">
      <w:pPr>
        <w:pStyle w:val="ListParagraph"/>
        <w:numPr>
          <w:ilvl w:val="0"/>
          <w:numId w:val="1"/>
        </w:numPr>
        <w:rPr>
          <w:lang w:val="sr-Latn"/>
        </w:rPr>
      </w:pP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Fundamentals of prevention and immune response in viral infections (</w:t>
      </w:r>
      <w:r w:rsidRPr="001D4BCC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Picornaviridae, Influenza virus, Paramyxoviridae, Coronaviridae</w:t>
      </w:r>
      <w:r w:rsidRPr="001D4BCC">
        <w:rPr>
          <w:rFonts w:ascii="Times New Roman" w:eastAsia="Times New Roman" w:hAnsi="Times New Roman" w:cs="Times New Roman"/>
          <w:kern w:val="0"/>
          <w14:ligatures w14:val="none"/>
        </w:rPr>
        <w:t>), vaccine types, and their significance.</w:t>
      </w:r>
    </w:p>
    <w:sectPr w:rsidR="000A08BC" w:rsidRPr="001D4B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83B59"/>
    <w:multiLevelType w:val="hybridMultilevel"/>
    <w:tmpl w:val="FDC8A3D8"/>
    <w:lvl w:ilvl="0" w:tplc="FFFFFFFF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43813"/>
    <w:multiLevelType w:val="hybridMultilevel"/>
    <w:tmpl w:val="F1F857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687338">
    <w:abstractNumId w:val="1"/>
  </w:num>
  <w:num w:numId="2" w16cid:durableId="67192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2CE"/>
    <w:rsid w:val="000A08BC"/>
    <w:rsid w:val="001D4BCC"/>
    <w:rsid w:val="009011B1"/>
    <w:rsid w:val="0096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7698DD3"/>
  <w15:chartTrackingRefBased/>
  <w15:docId w15:val="{57C32F77-EE56-5C4D-8032-92A8C3869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RS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72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72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72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72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72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72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72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72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72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72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72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72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72C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72C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72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72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72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72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72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72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72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72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72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72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72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72C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72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72C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72CE"/>
    <w:rPr>
      <w:b/>
      <w:bCs/>
      <w:smallCaps/>
      <w:color w:val="2F5496" w:themeColor="accent1" w:themeShade="BF"/>
      <w:spacing w:val="5"/>
    </w:rPr>
  </w:style>
  <w:style w:type="character" w:customStyle="1" w:styleId="apple-converted-space">
    <w:name w:val="apple-converted-space"/>
    <w:basedOn w:val="DefaultParagraphFont"/>
    <w:rsid w:val="000A08BC"/>
  </w:style>
  <w:style w:type="character" w:styleId="Strong">
    <w:name w:val="Strong"/>
    <w:basedOn w:val="DefaultParagraphFont"/>
    <w:uiPriority w:val="22"/>
    <w:qFormat/>
    <w:rsid w:val="000A08BC"/>
    <w:rPr>
      <w:b/>
      <w:bCs/>
    </w:rPr>
  </w:style>
  <w:style w:type="character" w:styleId="Emphasis">
    <w:name w:val="Emphasis"/>
    <w:basedOn w:val="DefaultParagraphFont"/>
    <w:uiPriority w:val="20"/>
    <w:qFormat/>
    <w:rsid w:val="000A08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Mijačić</dc:creator>
  <cp:keywords/>
  <dc:description/>
  <cp:lastModifiedBy>Katarina Mijačić</cp:lastModifiedBy>
  <cp:revision>2</cp:revision>
  <dcterms:created xsi:type="dcterms:W3CDTF">2026-05-12T11:30:00Z</dcterms:created>
  <dcterms:modified xsi:type="dcterms:W3CDTF">2026-05-12T11:30:00Z</dcterms:modified>
</cp:coreProperties>
</file>